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1803339608"/>
        <w:docPartObj>
          <w:docPartGallery w:val="Cover Pages"/>
          <w:docPartUnique/>
        </w:docPartObj>
      </w:sdtPr>
      <w:sdtEndPr>
        <w:rPr>
          <w:rFonts w:ascii="Times New Roman" w:eastAsiaTheme="minorHAnsi" w:hAnsi="Times New Roman" w:cs="Times New Roman"/>
          <w:color w:val="auto"/>
          <w:sz w:val="24"/>
          <w:szCs w:val="24"/>
          <w:lang w:val="en-CA"/>
        </w:rPr>
      </w:sdtEndPr>
      <w:sdtContent>
        <w:p w:rsidR="0014782D" w:rsidRDefault="0014782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b/>
              <w:caps/>
              <w:color w:val="5B9BD5" w:themeColor="accent1"/>
              <w:sz w:val="96"/>
              <w:szCs w:val="96"/>
            </w:rPr>
            <w:alias w:val="Title"/>
            <w:tag w:val=""/>
            <w:id w:val="1735040861"/>
            <w:placeholder>
              <w:docPart w:val="6089F4359E4C43E091869792E5E8B2E2"/>
            </w:placeholder>
            <w:dataBinding w:prefixMappings="xmlns:ns0='http://purl.org/dc/elements/1.1/' xmlns:ns1='http://schemas.openxmlformats.org/package/2006/metadata/core-properties' " w:xpath="/ns1:coreProperties[1]/ns0:title[1]" w:storeItemID="{6C3C8BC8-F283-45AE-878A-BAB7291924A1}"/>
            <w:text/>
          </w:sdtPr>
          <w:sdtContent>
            <w:p w:rsidR="0014782D" w:rsidRPr="0014782D" w:rsidRDefault="0014782D">
              <w:pPr>
                <w:pStyle w:val="NoSpacing"/>
                <w:pBdr>
                  <w:top w:val="single" w:sz="6" w:space="6" w:color="5B9BD5" w:themeColor="accent1"/>
                  <w:bottom w:val="single" w:sz="6" w:space="6" w:color="5B9BD5" w:themeColor="accent1"/>
                </w:pBdr>
                <w:spacing w:after="240"/>
                <w:jc w:val="center"/>
                <w:rPr>
                  <w:rFonts w:ascii="Times New Roman" w:eastAsiaTheme="majorEastAsia" w:hAnsi="Times New Roman" w:cs="Times New Roman"/>
                  <w:b/>
                  <w:caps/>
                  <w:color w:val="5B9BD5" w:themeColor="accent1"/>
                  <w:sz w:val="96"/>
                  <w:szCs w:val="96"/>
                </w:rPr>
              </w:pPr>
              <w:r w:rsidRPr="0014782D">
                <w:rPr>
                  <w:rFonts w:ascii="Times New Roman" w:eastAsiaTheme="majorEastAsia" w:hAnsi="Times New Roman" w:cs="Times New Roman"/>
                  <w:b/>
                  <w:caps/>
                  <w:color w:val="5B9BD5" w:themeColor="accent1"/>
                  <w:sz w:val="96"/>
                  <w:szCs w:val="96"/>
                </w:rPr>
                <w:t>Punjab national bank</w:t>
              </w:r>
            </w:p>
          </w:sdtContent>
        </w:sdt>
        <w:p w:rsidR="0014782D" w:rsidRDefault="0014782D">
          <w:pPr>
            <w:pStyle w:val="NoSpacing"/>
            <w:jc w:val="center"/>
            <w:rPr>
              <w:color w:val="5B9BD5" w:themeColor="accent1"/>
              <w:sz w:val="28"/>
              <w:szCs w:val="28"/>
            </w:rPr>
          </w:pPr>
        </w:p>
        <w:p w:rsidR="0014782D" w:rsidRDefault="0014782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782D" w:rsidRDefault="0014782D">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14782D" w:rsidRDefault="0014782D">
                          <w:pPr>
                            <w:pStyle w:val="NoSpacing"/>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14782D" w:rsidRDefault="0014782D">
          <w:pPr>
            <w:rPr>
              <w:rFonts w:ascii="Times New Roman" w:hAnsi="Times New Roman" w:cs="Times New Roman"/>
              <w:sz w:val="24"/>
              <w:szCs w:val="24"/>
              <w:lang w:val="en-CA"/>
            </w:rPr>
          </w:pPr>
          <w:r>
            <w:rPr>
              <w:rFonts w:ascii="Times New Roman" w:hAnsi="Times New Roman" w:cs="Times New Roman"/>
              <w:sz w:val="24"/>
              <w:szCs w:val="24"/>
              <w:lang w:val="en-CA"/>
            </w:rPr>
            <w:br w:type="page"/>
          </w:r>
        </w:p>
      </w:sdtContent>
    </w:sdt>
    <w:p w:rsidR="003D568B" w:rsidRPr="00F26AFD" w:rsidRDefault="00D909DD" w:rsidP="00D9527C">
      <w:pPr>
        <w:spacing w:line="480" w:lineRule="auto"/>
        <w:jc w:val="both"/>
        <w:rPr>
          <w:rFonts w:ascii="Times New Roman" w:hAnsi="Times New Roman" w:cs="Times New Roman"/>
          <w:b/>
          <w:sz w:val="28"/>
          <w:szCs w:val="28"/>
        </w:rPr>
      </w:pPr>
      <w:r w:rsidRPr="00F26AFD">
        <w:rPr>
          <w:rFonts w:ascii="Times New Roman" w:hAnsi="Times New Roman" w:cs="Times New Roman"/>
          <w:b/>
          <w:sz w:val="28"/>
          <w:szCs w:val="28"/>
        </w:rPr>
        <w:lastRenderedPageBreak/>
        <w:t>Summary</w:t>
      </w:r>
    </w:p>
    <w:p w:rsidR="00935985" w:rsidRPr="00935985" w:rsidRDefault="00F463BB" w:rsidP="00935985">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Punjab National Bank </w:t>
      </w:r>
      <w:r w:rsidR="00935985" w:rsidRPr="00935985">
        <w:rPr>
          <w:rFonts w:ascii="Times New Roman" w:hAnsi="Times New Roman" w:cs="Times New Roman"/>
          <w:sz w:val="24"/>
          <w:szCs w:val="24"/>
          <w:shd w:val="clear" w:color="auto" w:fill="FFFFFF"/>
        </w:rPr>
        <w:t>is one of India's biggest nationalized banks, with somewhere in the range of 5,000 areas. The monetary establishment offers administrations in individual and corporate saving money, including mechanical, farming, and fare account, and in addition worldwide saving money. Its own loaning administrations incorporate advances for lodging, automobiles, and instruction. PNB's different customer rundown incorporates Indian aggregates, little and fair sized organizations, non-occupant Indians, and multinational organizations. The bank was set up in Lahore in 1895 over 50 years before the nation was apportioned into India and Pakistan in 1947. A professionally oversaw save money with a fruitful reputation of more than 110 years. Vital business region covers the substantial Indo-Gangetic belt and the metropolitan focuses. Positioned as 323rd greatest bank on the planet by Bankers Almanac (Jan</w:t>
      </w:r>
      <w:r w:rsidR="000B3599">
        <w:rPr>
          <w:rFonts w:ascii="Times New Roman" w:hAnsi="Times New Roman" w:cs="Times New Roman"/>
          <w:sz w:val="24"/>
          <w:szCs w:val="24"/>
          <w:shd w:val="clear" w:color="auto" w:fill="FFFFFF"/>
        </w:rPr>
        <w:t xml:space="preserve"> </w:t>
      </w:r>
      <w:r w:rsidR="00935985" w:rsidRPr="00935985">
        <w:rPr>
          <w:rFonts w:ascii="Times New Roman" w:hAnsi="Times New Roman" w:cs="Times New Roman"/>
          <w:sz w:val="24"/>
          <w:szCs w:val="24"/>
          <w:shd w:val="clear" w:color="auto" w:fill="FFFFFF"/>
        </w:rPr>
        <w:t>2006), London. Solid journalist managing an account</w:t>
      </w:r>
      <w:r>
        <w:rPr>
          <w:rFonts w:ascii="Times New Roman" w:hAnsi="Times New Roman" w:cs="Times New Roman"/>
          <w:sz w:val="24"/>
          <w:szCs w:val="24"/>
          <w:shd w:val="clear" w:color="auto" w:fill="FFFFFF"/>
        </w:rPr>
        <w:t xml:space="preserve"> associations with more than 218 </w:t>
      </w:r>
      <w:r w:rsidR="00935985" w:rsidRPr="00935985">
        <w:rPr>
          <w:rFonts w:ascii="Times New Roman" w:hAnsi="Times New Roman" w:cs="Times New Roman"/>
          <w:sz w:val="24"/>
          <w:szCs w:val="24"/>
          <w:shd w:val="clear" w:color="auto" w:fill="FFFFFF"/>
        </w:rPr>
        <w:t xml:space="preserve">international banks of the world. More than 50 uprooted worldwide banks keep up their Rupee Accounts with PNB. Very much prepared managing rooms; 20 distinctive remote coin records </w:t>
      </w:r>
      <w:bookmarkStart w:id="0" w:name="_GoBack"/>
      <w:bookmarkEnd w:id="0"/>
      <w:r w:rsidR="00935985" w:rsidRPr="00935985">
        <w:rPr>
          <w:rFonts w:ascii="Times New Roman" w:hAnsi="Times New Roman" w:cs="Times New Roman"/>
          <w:sz w:val="24"/>
          <w:szCs w:val="24"/>
          <w:shd w:val="clear" w:color="auto" w:fill="FFFFFF"/>
        </w:rPr>
        <w:t xml:space="preserve">are kept up at real focuses everywhere throughout the globe. </w:t>
      </w:r>
    </w:p>
    <w:p w:rsidR="001A2DCB" w:rsidRPr="00D9527C" w:rsidRDefault="00935985" w:rsidP="00935985">
      <w:pPr>
        <w:spacing w:line="480" w:lineRule="auto"/>
        <w:jc w:val="both"/>
        <w:rPr>
          <w:rStyle w:val="a"/>
          <w:rFonts w:ascii="Times New Roman" w:hAnsi="Times New Roman" w:cs="Times New Roman"/>
          <w:sz w:val="24"/>
          <w:szCs w:val="24"/>
          <w:bdr w:val="none" w:sz="0" w:space="0" w:color="auto" w:frame="1"/>
          <w:shd w:val="clear" w:color="auto" w:fill="FFFFFF"/>
        </w:rPr>
      </w:pPr>
      <w:r w:rsidRPr="00935985">
        <w:rPr>
          <w:rFonts w:ascii="Times New Roman" w:hAnsi="Times New Roman" w:cs="Times New Roman"/>
          <w:sz w:val="24"/>
          <w:szCs w:val="24"/>
          <w:shd w:val="clear" w:color="auto" w:fill="FFFFFF"/>
        </w:rPr>
        <w:t xml:space="preserve">With its vicinity for all intents and purposes in all the critical focuses of the nation, Punjab National Bank offers a wide assortment of managing an account administrations which incorporate corporate and individual keeping money, modern fund, farming fund, financing of exchange and global saving money. Among the customers of the Bank are </w:t>
      </w:r>
      <w:r w:rsidRPr="00935985">
        <w:rPr>
          <w:rFonts w:ascii="Times New Roman" w:hAnsi="Times New Roman" w:cs="Times New Roman"/>
          <w:sz w:val="24"/>
          <w:szCs w:val="24"/>
          <w:shd w:val="clear" w:color="auto" w:fill="FFFFFF"/>
        </w:rPr>
        <w:t>Indian conglomerates</w:t>
      </w:r>
      <w:r w:rsidRPr="00935985">
        <w:rPr>
          <w:rFonts w:ascii="Times New Roman" w:hAnsi="Times New Roman" w:cs="Times New Roman"/>
          <w:sz w:val="24"/>
          <w:szCs w:val="24"/>
          <w:shd w:val="clear" w:color="auto" w:fill="FFFFFF"/>
        </w:rPr>
        <w:t xml:space="preserve">, medium and little modern units, exporters, non-occupant Indians and multinational organizations. The extensive vicinity and immeasurable asset base have helped the Bank to assemble solid connections with exchange and industry. To adequately meet clients' prerequisites and try to accomplish all out consumer loyalty. To increase steady confidence and certainty of clients and </w:t>
      </w:r>
      <w:r w:rsidRPr="00935985">
        <w:rPr>
          <w:rFonts w:ascii="Times New Roman" w:hAnsi="Times New Roman" w:cs="Times New Roman"/>
          <w:sz w:val="24"/>
          <w:szCs w:val="24"/>
          <w:shd w:val="clear" w:color="auto" w:fill="FFFFFF"/>
        </w:rPr>
        <w:lastRenderedPageBreak/>
        <w:t>potential clients with respect to the nature of administrations rendered to seek after fabulousness through ceaseless change in all zones and to separate ourselves by the nature of our administrations. PNB accomplish operational effectiveness by achieving better efficiency and benefit. To work and act in such a way, to the point that all administrations rendered at the appointed time of managing an account lead to brilliance and enhanced believability and picture of the Bank.</w:t>
      </w:r>
    </w:p>
    <w:p w:rsidR="009B2956" w:rsidRDefault="00420323" w:rsidP="00D9527C">
      <w:pPr>
        <w:pStyle w:val="UPhxNumberedList1"/>
        <w:numPr>
          <w:ilvl w:val="0"/>
          <w:numId w:val="0"/>
        </w:numPr>
        <w:spacing w:before="0" w:after="0" w:line="480" w:lineRule="auto"/>
        <w:ind w:left="360" w:right="-720" w:hanging="360"/>
        <w:jc w:val="both"/>
        <w:rPr>
          <w:rFonts w:ascii="Times New Roman" w:hAnsi="Times New Roman"/>
          <w:b/>
          <w:sz w:val="28"/>
          <w:szCs w:val="28"/>
        </w:rPr>
      </w:pPr>
      <w:r w:rsidRPr="005F07C5">
        <w:rPr>
          <w:rFonts w:ascii="Times New Roman" w:hAnsi="Times New Roman"/>
          <w:b/>
          <w:sz w:val="28"/>
          <w:szCs w:val="28"/>
        </w:rPr>
        <w:t xml:space="preserve">Vision, </w:t>
      </w:r>
      <w:r w:rsidR="003D568B" w:rsidRPr="005F07C5">
        <w:rPr>
          <w:rFonts w:ascii="Times New Roman" w:hAnsi="Times New Roman"/>
          <w:b/>
          <w:sz w:val="28"/>
          <w:szCs w:val="28"/>
        </w:rPr>
        <w:t>Mission, and Value Proposition</w:t>
      </w:r>
    </w:p>
    <w:p w:rsidR="009B2956" w:rsidRDefault="009B2956" w:rsidP="009B2956">
      <w:pPr>
        <w:pStyle w:val="Heading3"/>
        <w:spacing w:line="480" w:lineRule="auto"/>
        <w:jc w:val="both"/>
        <w:rPr>
          <w:rFonts w:ascii="Times New Roman" w:hAnsi="Times New Roman" w:cs="Times New Roman"/>
          <w:b w:val="0"/>
          <w:sz w:val="24"/>
          <w:szCs w:val="24"/>
          <w:bdr w:val="none" w:sz="0" w:space="0" w:color="auto" w:frame="1"/>
        </w:rPr>
      </w:pPr>
      <w:r w:rsidRPr="009B2956">
        <w:rPr>
          <w:rFonts w:ascii="Times New Roman" w:hAnsi="Times New Roman" w:cs="Times New Roman"/>
          <w:b w:val="0"/>
          <w:sz w:val="24"/>
          <w:szCs w:val="24"/>
          <w:bdr w:val="none" w:sz="0" w:space="0" w:color="auto" w:frame="1"/>
        </w:rPr>
        <w:t xml:space="preserve">PNB now conveys to you Centralized Banking Solution (CBS). An entomb branch systems administration and information sharing stage, which makes 'At whatever time </w:t>
      </w:r>
      <w:r w:rsidRPr="009B2956">
        <w:rPr>
          <w:rFonts w:ascii="Times New Roman" w:hAnsi="Times New Roman" w:cs="Times New Roman"/>
          <w:b w:val="0"/>
          <w:sz w:val="24"/>
          <w:szCs w:val="24"/>
          <w:bdr w:val="none" w:sz="0" w:space="0" w:color="auto" w:frame="1"/>
        </w:rPr>
        <w:t>anywhere</w:t>
      </w:r>
      <w:r w:rsidRPr="009B2956">
        <w:rPr>
          <w:rFonts w:ascii="Times New Roman" w:hAnsi="Times New Roman" w:cs="Times New Roman"/>
          <w:b w:val="0"/>
          <w:sz w:val="24"/>
          <w:szCs w:val="24"/>
          <w:bdr w:val="none" w:sz="0" w:space="0" w:color="auto" w:frame="1"/>
        </w:rPr>
        <w:t xml:space="preserve">' managing an account a reality. With more than 1000 branches to be organized sooner rather than later, the status of costumers is evolving from 'Client of the branch' to 'Client of the bank'. </w:t>
      </w:r>
    </w:p>
    <w:p w:rsidR="009B2956" w:rsidRPr="009B2956" w:rsidRDefault="009B2956" w:rsidP="009B2956">
      <w:pPr>
        <w:spacing w:line="480" w:lineRule="auto"/>
        <w:jc w:val="both"/>
        <w:rPr>
          <w:rFonts w:ascii="Times New Roman" w:hAnsi="Times New Roman" w:cs="Times New Roman"/>
          <w:b/>
          <w:sz w:val="24"/>
          <w:szCs w:val="24"/>
        </w:rPr>
      </w:pPr>
      <w:r w:rsidRPr="009B2956">
        <w:rPr>
          <w:rFonts w:ascii="Times New Roman" w:hAnsi="Times New Roman" w:cs="Times New Roman"/>
          <w:b/>
          <w:sz w:val="24"/>
          <w:szCs w:val="24"/>
        </w:rPr>
        <w:t xml:space="preserve">Vision </w:t>
      </w:r>
    </w:p>
    <w:p w:rsidR="009B2956" w:rsidRPr="009B2956" w:rsidRDefault="009B2956" w:rsidP="009B2956">
      <w:pPr>
        <w:spacing w:line="480" w:lineRule="auto"/>
        <w:jc w:val="both"/>
        <w:rPr>
          <w:rFonts w:ascii="Times New Roman" w:hAnsi="Times New Roman" w:cs="Times New Roman"/>
          <w:sz w:val="24"/>
          <w:szCs w:val="24"/>
        </w:rPr>
      </w:pPr>
      <w:r w:rsidRPr="009B2956">
        <w:rPr>
          <w:rFonts w:ascii="Times New Roman" w:hAnsi="Times New Roman" w:cs="Times New Roman"/>
          <w:sz w:val="24"/>
          <w:szCs w:val="24"/>
        </w:rPr>
        <w:t xml:space="preserve">To build up a foundation of retribution to serve as a base model with innovative environment and cutting edge frameworks, showing utilization of IT in the administration of managerial and preparing exercises and improvement of IT development in saving money, protection and other budgetary areas through examination, advancement, consultancy and instructive attempts. </w:t>
      </w:r>
    </w:p>
    <w:p w:rsidR="009B2956" w:rsidRPr="009B2956" w:rsidRDefault="009B2956" w:rsidP="009B2956">
      <w:pPr>
        <w:spacing w:line="480" w:lineRule="auto"/>
        <w:jc w:val="both"/>
        <w:rPr>
          <w:rFonts w:ascii="Times New Roman" w:hAnsi="Times New Roman" w:cs="Times New Roman"/>
          <w:b/>
          <w:sz w:val="24"/>
          <w:szCs w:val="24"/>
        </w:rPr>
      </w:pPr>
      <w:r w:rsidRPr="009B2956">
        <w:rPr>
          <w:rFonts w:ascii="Times New Roman" w:hAnsi="Times New Roman" w:cs="Times New Roman"/>
          <w:b/>
          <w:sz w:val="24"/>
          <w:szCs w:val="24"/>
        </w:rPr>
        <w:t xml:space="preserve">Mission </w:t>
      </w:r>
    </w:p>
    <w:p w:rsidR="009B2956" w:rsidRDefault="009B2956" w:rsidP="009B2956">
      <w:pPr>
        <w:spacing w:line="480" w:lineRule="auto"/>
        <w:jc w:val="both"/>
        <w:rPr>
          <w:rFonts w:ascii="Times New Roman" w:hAnsi="Times New Roman" w:cs="Times New Roman"/>
          <w:sz w:val="24"/>
          <w:szCs w:val="24"/>
        </w:rPr>
      </w:pPr>
      <w:r w:rsidRPr="009B2956">
        <w:rPr>
          <w:rFonts w:ascii="Times New Roman" w:hAnsi="Times New Roman" w:cs="Times New Roman"/>
          <w:sz w:val="24"/>
          <w:szCs w:val="24"/>
        </w:rPr>
        <w:t xml:space="preserve">To put set up the viable Risk Management and Internal Control System. To embrace and operationalize abnormal state innovation measures. To endeavor to accomplish fabulousness in Customer Service. To accomplish the most astounding guidelines of straightforwardness and responsibility in the behavior of saving money business. To embrace proficient methodology in viably overseeing monetary and additionally nonfinancial dangers. To boost productivity and </w:t>
      </w:r>
      <w:r w:rsidRPr="009B2956">
        <w:rPr>
          <w:rFonts w:ascii="Times New Roman" w:hAnsi="Times New Roman" w:cs="Times New Roman"/>
          <w:sz w:val="24"/>
          <w:szCs w:val="24"/>
        </w:rPr>
        <w:lastRenderedPageBreak/>
        <w:t xml:space="preserve">benefits of the Bank with due consistence of prudential rules. To amplify aggressive danger balanced profit for capital, through arranged lessening in the normal expense of assets, expanded yield on advances and ventures other than diminishment in expense of operations. </w:t>
      </w:r>
    </w:p>
    <w:p w:rsidR="009B2956" w:rsidRPr="009B2956" w:rsidRDefault="009B2956" w:rsidP="009B2956">
      <w:pPr>
        <w:spacing w:line="480" w:lineRule="auto"/>
        <w:jc w:val="both"/>
        <w:rPr>
          <w:rFonts w:ascii="Times New Roman" w:hAnsi="Times New Roman" w:cs="Times New Roman"/>
          <w:b/>
          <w:sz w:val="24"/>
          <w:szCs w:val="24"/>
        </w:rPr>
      </w:pPr>
      <w:r w:rsidRPr="009B2956">
        <w:rPr>
          <w:rFonts w:ascii="Times New Roman" w:hAnsi="Times New Roman" w:cs="Times New Roman"/>
          <w:b/>
          <w:sz w:val="24"/>
          <w:szCs w:val="24"/>
        </w:rPr>
        <w:t xml:space="preserve">Values </w:t>
      </w:r>
    </w:p>
    <w:p w:rsidR="009B2956" w:rsidRPr="009B2956" w:rsidRDefault="009B2956" w:rsidP="009B2956">
      <w:pPr>
        <w:spacing w:line="480" w:lineRule="auto"/>
        <w:jc w:val="both"/>
        <w:rPr>
          <w:rFonts w:ascii="Times New Roman" w:hAnsi="Times New Roman" w:cs="Times New Roman"/>
          <w:sz w:val="24"/>
          <w:szCs w:val="24"/>
        </w:rPr>
      </w:pPr>
      <w:r w:rsidRPr="009B2956">
        <w:rPr>
          <w:rFonts w:ascii="Times New Roman" w:hAnsi="Times New Roman" w:cs="Times New Roman"/>
          <w:sz w:val="24"/>
          <w:szCs w:val="24"/>
        </w:rPr>
        <w:t xml:space="preserve">Making the best decision. Each of us has the flexibility, power, and obligation to make the best decision for our customers, clients, groups and one another. Trusting and cooperation. We depend on one another and succeed together. We assume aggregate liability for the nature of customer and client encounters. Comprehensive meritocracy. We think about one another, concentrate on results and endeavor to offer all </w:t>
      </w:r>
      <w:r w:rsidR="00B01D9D">
        <w:rPr>
          <w:rFonts w:ascii="Times New Roman" w:hAnsi="Times New Roman" w:cs="Times New Roman"/>
          <w:sz w:val="24"/>
          <w:szCs w:val="24"/>
        </w:rPr>
        <w:t>stakeholder</w:t>
      </w:r>
      <w:r w:rsidRPr="009B2956">
        <w:rPr>
          <w:rFonts w:ascii="Times New Roman" w:hAnsi="Times New Roman" w:cs="Times New Roman"/>
          <w:sz w:val="24"/>
          <w:szCs w:val="24"/>
        </w:rPr>
        <w:t>s some assistance with developing their maximum capacity. Winning. We have an energy for accomplishing results and winning</w:t>
      </w:r>
      <w:r>
        <w:rPr>
          <w:rFonts w:ascii="Times New Roman" w:hAnsi="Times New Roman" w:cs="Times New Roman"/>
          <w:sz w:val="24"/>
          <w:szCs w:val="24"/>
        </w:rPr>
        <w:t xml:space="preserve"> </w:t>
      </w:r>
      <w:r w:rsidRPr="009B2956">
        <w:rPr>
          <w:rFonts w:ascii="Times New Roman" w:hAnsi="Times New Roman" w:cs="Times New Roman"/>
          <w:sz w:val="24"/>
          <w:szCs w:val="24"/>
        </w:rPr>
        <w:t xml:space="preserve">for our customers and clients, for our colleagues and groups and for our shareholders. </w:t>
      </w:r>
    </w:p>
    <w:p w:rsidR="00B01D9D" w:rsidRDefault="00B01D9D" w:rsidP="00D9527C">
      <w:pPr>
        <w:spacing w:line="480" w:lineRule="auto"/>
        <w:jc w:val="both"/>
        <w:rPr>
          <w:rFonts w:ascii="Times New Roman" w:hAnsi="Times New Roman" w:cs="Times New Roman"/>
          <w:b/>
          <w:sz w:val="28"/>
          <w:szCs w:val="28"/>
        </w:rPr>
      </w:pPr>
    </w:p>
    <w:p w:rsidR="000C6D3A" w:rsidRPr="0027156D" w:rsidRDefault="003E0D59" w:rsidP="00D9527C">
      <w:pPr>
        <w:spacing w:line="480" w:lineRule="auto"/>
        <w:jc w:val="both"/>
        <w:rPr>
          <w:rFonts w:ascii="Times New Roman" w:hAnsi="Times New Roman" w:cs="Times New Roman"/>
          <w:b/>
          <w:sz w:val="28"/>
          <w:szCs w:val="28"/>
        </w:rPr>
      </w:pPr>
      <w:r w:rsidRPr="0027156D">
        <w:rPr>
          <w:rFonts w:ascii="Times New Roman" w:hAnsi="Times New Roman" w:cs="Times New Roman"/>
          <w:b/>
          <w:sz w:val="28"/>
          <w:szCs w:val="28"/>
        </w:rPr>
        <w:t xml:space="preserve">SWOT Analysis </w:t>
      </w:r>
      <w:r w:rsidR="00AB50AC" w:rsidRPr="0027156D">
        <w:rPr>
          <w:rFonts w:ascii="Times New Roman" w:hAnsi="Times New Roman" w:cs="Times New Roman"/>
          <w:b/>
          <w:sz w:val="28"/>
          <w:szCs w:val="28"/>
        </w:rPr>
        <w:t>of Punjab National Bank</w:t>
      </w:r>
    </w:p>
    <w:p w:rsidR="00AB50AC" w:rsidRPr="0027156D" w:rsidRDefault="00AB50AC" w:rsidP="00D9527C">
      <w:pPr>
        <w:spacing w:line="480" w:lineRule="auto"/>
        <w:jc w:val="both"/>
        <w:rPr>
          <w:rFonts w:ascii="Times New Roman" w:hAnsi="Times New Roman" w:cs="Times New Roman"/>
          <w:b/>
          <w:sz w:val="24"/>
          <w:szCs w:val="24"/>
        </w:rPr>
      </w:pPr>
      <w:r w:rsidRPr="0027156D">
        <w:rPr>
          <w:rFonts w:ascii="Times New Roman" w:hAnsi="Times New Roman" w:cs="Times New Roman"/>
          <w:b/>
          <w:sz w:val="24"/>
          <w:szCs w:val="24"/>
        </w:rPr>
        <w:t>Strength</w:t>
      </w:r>
    </w:p>
    <w:p w:rsidR="00B01D9D" w:rsidRDefault="00B01D9D" w:rsidP="00D9527C">
      <w:pPr>
        <w:pStyle w:val="NormalWeb"/>
        <w:shd w:val="clear" w:color="auto" w:fill="FFFFFF"/>
        <w:spacing w:before="120" w:beforeAutospacing="0" w:after="120" w:afterAutospacing="0" w:line="480" w:lineRule="auto"/>
        <w:jc w:val="both"/>
      </w:pPr>
      <w:r w:rsidRPr="00B01D9D">
        <w:t>Enhanced operations with 5100 branches. Solid I. T support with "best fit" methodology. Plans for little and medium scale organizations. It is the second biggest state-claimed business bank in India with around 5000 branches crosswise over 764 urban communities. Its 56,000+ workforce serves more than 37 million clients.</w:t>
      </w:r>
    </w:p>
    <w:p w:rsidR="00BC0135" w:rsidRPr="00D9527C" w:rsidRDefault="00BC0135" w:rsidP="00D9527C">
      <w:pPr>
        <w:pStyle w:val="NormalWeb"/>
        <w:shd w:val="clear" w:color="auto" w:fill="FFFFFF"/>
        <w:spacing w:before="120" w:beforeAutospacing="0" w:after="120" w:afterAutospacing="0" w:line="480" w:lineRule="auto"/>
        <w:jc w:val="both"/>
        <w:rPr>
          <w:b/>
          <w:bCs/>
        </w:rPr>
      </w:pPr>
      <w:r w:rsidRPr="00D9527C">
        <w:rPr>
          <w:b/>
          <w:bCs/>
        </w:rPr>
        <w:t>Weakness</w:t>
      </w:r>
    </w:p>
    <w:p w:rsidR="00B01D9D" w:rsidRDefault="00B01D9D" w:rsidP="00D9527C">
      <w:pPr>
        <w:spacing w:before="120" w:after="120" w:line="480" w:lineRule="auto"/>
        <w:jc w:val="both"/>
        <w:rPr>
          <w:rFonts w:ascii="Times New Roman" w:eastAsia="Times New Roman" w:hAnsi="Times New Roman" w:cs="Times New Roman"/>
          <w:sz w:val="24"/>
          <w:szCs w:val="24"/>
        </w:rPr>
      </w:pPr>
      <w:r w:rsidRPr="00B01D9D">
        <w:rPr>
          <w:rFonts w:ascii="Times New Roman" w:eastAsia="Times New Roman" w:hAnsi="Times New Roman" w:cs="Times New Roman"/>
          <w:sz w:val="24"/>
          <w:szCs w:val="24"/>
        </w:rPr>
        <w:t>Less entrance in the urban zones. Lacking publicizing and marking when contrasted with different banks. Legitimate issues with respect to workers created an awful name of PNB.</w:t>
      </w:r>
    </w:p>
    <w:p w:rsidR="0090357F" w:rsidRPr="00D9527C" w:rsidRDefault="0090357F" w:rsidP="00D9527C">
      <w:pPr>
        <w:spacing w:before="120" w:after="120" w:line="480" w:lineRule="auto"/>
        <w:jc w:val="both"/>
        <w:rPr>
          <w:rFonts w:ascii="Times New Roman" w:eastAsia="Times New Roman" w:hAnsi="Times New Roman" w:cs="Times New Roman"/>
          <w:b/>
          <w:bCs/>
          <w:sz w:val="24"/>
          <w:szCs w:val="24"/>
        </w:rPr>
      </w:pPr>
      <w:r w:rsidRPr="00D9527C">
        <w:rPr>
          <w:rFonts w:ascii="Times New Roman" w:eastAsia="Times New Roman" w:hAnsi="Times New Roman" w:cs="Times New Roman"/>
          <w:b/>
          <w:bCs/>
          <w:sz w:val="24"/>
          <w:szCs w:val="24"/>
        </w:rPr>
        <w:lastRenderedPageBreak/>
        <w:t>Opportunity</w:t>
      </w:r>
    </w:p>
    <w:p w:rsidR="00B01D9D" w:rsidRDefault="00B01D9D" w:rsidP="00D9527C">
      <w:pPr>
        <w:spacing w:before="120" w:after="120" w:line="480" w:lineRule="auto"/>
        <w:jc w:val="both"/>
        <w:rPr>
          <w:rFonts w:ascii="Times New Roman" w:eastAsia="Times New Roman" w:hAnsi="Times New Roman" w:cs="Times New Roman"/>
          <w:sz w:val="24"/>
          <w:szCs w:val="24"/>
        </w:rPr>
      </w:pPr>
      <w:r w:rsidRPr="00B01D9D">
        <w:rPr>
          <w:rFonts w:ascii="Times New Roman" w:eastAsia="Times New Roman" w:hAnsi="Times New Roman" w:cs="Times New Roman"/>
          <w:sz w:val="24"/>
          <w:szCs w:val="24"/>
        </w:rPr>
        <w:t>Little scale business managing an account crosswise over India. Extension in different nations for global managing an account. Establishment of increasingly ATM's and better client's administrations.</w:t>
      </w:r>
    </w:p>
    <w:p w:rsidR="0090357F" w:rsidRPr="00D9527C" w:rsidRDefault="0090357F" w:rsidP="00D9527C">
      <w:pPr>
        <w:spacing w:before="120" w:after="120" w:line="480" w:lineRule="auto"/>
        <w:jc w:val="both"/>
        <w:rPr>
          <w:rFonts w:ascii="Times New Roman" w:eastAsia="Times New Roman" w:hAnsi="Times New Roman" w:cs="Times New Roman"/>
          <w:b/>
          <w:bCs/>
          <w:sz w:val="24"/>
          <w:szCs w:val="24"/>
        </w:rPr>
      </w:pPr>
      <w:r w:rsidRPr="00D9527C">
        <w:rPr>
          <w:rFonts w:ascii="Times New Roman" w:eastAsia="Times New Roman" w:hAnsi="Times New Roman" w:cs="Times New Roman"/>
          <w:b/>
          <w:bCs/>
          <w:sz w:val="24"/>
          <w:szCs w:val="24"/>
        </w:rPr>
        <w:t>Threats</w:t>
      </w:r>
    </w:p>
    <w:p w:rsidR="00931D80" w:rsidRDefault="00B01D9D" w:rsidP="00D9527C">
      <w:pPr>
        <w:spacing w:before="120" w:after="120" w:line="480" w:lineRule="auto"/>
        <w:jc w:val="both"/>
        <w:rPr>
          <w:rFonts w:ascii="Times New Roman" w:eastAsia="Times New Roman" w:hAnsi="Times New Roman" w:cs="Times New Roman"/>
          <w:sz w:val="24"/>
          <w:szCs w:val="24"/>
        </w:rPr>
      </w:pPr>
      <w:r w:rsidRPr="00B01D9D">
        <w:rPr>
          <w:rFonts w:ascii="Times New Roman" w:eastAsia="Times New Roman" w:hAnsi="Times New Roman" w:cs="Times New Roman"/>
          <w:sz w:val="24"/>
          <w:szCs w:val="24"/>
        </w:rPr>
        <w:t>Monetary emergency and financial variances. Exceptionally focused environment. Stringent Banking Norms by the RBI and the Governments.</w:t>
      </w:r>
    </w:p>
    <w:p w:rsidR="00B01D9D" w:rsidRPr="00D9527C" w:rsidRDefault="00B01D9D" w:rsidP="00D9527C">
      <w:pPr>
        <w:spacing w:before="120" w:after="120" w:line="480" w:lineRule="auto"/>
        <w:jc w:val="both"/>
        <w:rPr>
          <w:rFonts w:ascii="Times New Roman" w:eastAsia="Times New Roman" w:hAnsi="Times New Roman" w:cs="Times New Roman"/>
          <w:sz w:val="24"/>
          <w:szCs w:val="24"/>
        </w:rPr>
      </w:pPr>
    </w:p>
    <w:p w:rsidR="000A12DF" w:rsidRPr="001D0BC2" w:rsidRDefault="00931D80" w:rsidP="00D9527C">
      <w:pPr>
        <w:spacing w:before="120" w:after="120" w:line="480" w:lineRule="auto"/>
        <w:jc w:val="both"/>
        <w:rPr>
          <w:rFonts w:ascii="Times New Roman" w:eastAsia="Times New Roman" w:hAnsi="Times New Roman" w:cs="Times New Roman"/>
          <w:b/>
          <w:sz w:val="28"/>
          <w:szCs w:val="28"/>
        </w:rPr>
      </w:pPr>
      <w:r w:rsidRPr="001D0BC2">
        <w:rPr>
          <w:rFonts w:ascii="Times New Roman" w:hAnsi="Times New Roman" w:cs="Times New Roman"/>
          <w:b/>
          <w:sz w:val="28"/>
          <w:szCs w:val="28"/>
        </w:rPr>
        <w:t xml:space="preserve">Supply and </w:t>
      </w:r>
      <w:r w:rsidR="00684D6B" w:rsidRPr="001D0BC2">
        <w:rPr>
          <w:rFonts w:ascii="Times New Roman" w:hAnsi="Times New Roman" w:cs="Times New Roman"/>
          <w:b/>
          <w:sz w:val="28"/>
          <w:szCs w:val="28"/>
        </w:rPr>
        <w:t>Value Chain Analysis</w:t>
      </w:r>
    </w:p>
    <w:p w:rsidR="00B01D9D" w:rsidRPr="00B01D9D" w:rsidRDefault="00B01D9D" w:rsidP="00B01D9D">
      <w:pPr>
        <w:spacing w:before="120" w:after="120" w:line="480" w:lineRule="auto"/>
        <w:jc w:val="both"/>
        <w:rPr>
          <w:rFonts w:ascii="Times New Roman" w:hAnsi="Times New Roman" w:cs="Times New Roman"/>
          <w:sz w:val="24"/>
          <w:szCs w:val="24"/>
        </w:rPr>
      </w:pPr>
      <w:r w:rsidRPr="00B01D9D">
        <w:rPr>
          <w:rFonts w:ascii="Times New Roman" w:hAnsi="Times New Roman" w:cs="Times New Roman"/>
          <w:sz w:val="24"/>
          <w:szCs w:val="24"/>
        </w:rPr>
        <w:t xml:space="preserve">In the occasion of the predetermined date of offer opening being pronounced an occasion for buyer, the offers might be opened at the predefined time and place on next working day. Those bidders fulfilling the specialized prerequisites as dictated by the Bank and tolerating. The terms and states of this archive might be proclaimed actually qualified and will be qualified for business offer opening. The Purchaser maintains all authority to acknowledge or reject any innovation proposed by the bidder without allotting any reason thereof. Choice of the Purchaser in such manner should be last and tying on the bidders. Bank might, in the event that it considers important, request presentations of the bidder or site visits of their offices to asses and fulfill itself on assembling, production network and bolster abilities of the bidders. </w:t>
      </w:r>
    </w:p>
    <w:p w:rsidR="007179D6" w:rsidRDefault="00B01D9D" w:rsidP="00B01D9D">
      <w:pPr>
        <w:spacing w:before="120" w:after="120" w:line="480" w:lineRule="auto"/>
        <w:jc w:val="both"/>
        <w:rPr>
          <w:rFonts w:ascii="Times New Roman" w:hAnsi="Times New Roman" w:cs="Times New Roman"/>
          <w:sz w:val="24"/>
          <w:szCs w:val="24"/>
        </w:rPr>
      </w:pPr>
      <w:r w:rsidRPr="00B01D9D">
        <w:rPr>
          <w:rFonts w:ascii="Times New Roman" w:hAnsi="Times New Roman" w:cs="Times New Roman"/>
          <w:sz w:val="24"/>
          <w:szCs w:val="24"/>
        </w:rPr>
        <w:t xml:space="preserve">In the event that supplier neglects to convey any or all merchandise or perform administrations inside stipulated time plan, the buyer should, without bias to its different cures under the rate contract, deduct from the requested cost, as exchanged harms, an entirety equal to 1% of the request esteem for every week of postponement subject to the most extreme of 10%. The </w:t>
      </w:r>
      <w:r w:rsidRPr="00B01D9D">
        <w:rPr>
          <w:rFonts w:ascii="Times New Roman" w:hAnsi="Times New Roman" w:cs="Times New Roman"/>
          <w:sz w:val="24"/>
          <w:szCs w:val="24"/>
        </w:rPr>
        <w:lastRenderedPageBreak/>
        <w:t>punishment will be charged on request esteem for the things for which conveyance is deferred. The buyer is qualified for deduct the punishment from the price tag or whatever other sum, which is because of supplier from this agreement, or some other contract or by summoning the Bank Guarantee.</w:t>
      </w:r>
    </w:p>
    <w:p w:rsidR="007179D6" w:rsidRPr="001D0BC2" w:rsidRDefault="007179D6" w:rsidP="00D9527C">
      <w:pPr>
        <w:spacing w:before="120" w:after="120" w:line="480" w:lineRule="auto"/>
        <w:jc w:val="both"/>
        <w:rPr>
          <w:rFonts w:ascii="Times New Roman" w:hAnsi="Times New Roman" w:cs="Times New Roman"/>
          <w:b/>
          <w:sz w:val="28"/>
          <w:szCs w:val="28"/>
          <w:lang w:val="en-CA"/>
        </w:rPr>
      </w:pPr>
      <w:r w:rsidRPr="001D0BC2">
        <w:rPr>
          <w:rFonts w:ascii="Times New Roman" w:hAnsi="Times New Roman" w:cs="Times New Roman"/>
          <w:b/>
          <w:sz w:val="28"/>
          <w:szCs w:val="28"/>
          <w:lang w:val="en-CA"/>
        </w:rPr>
        <w:t>Risk and Change Management Plan</w:t>
      </w:r>
    </w:p>
    <w:p w:rsidR="00B01D9D" w:rsidRDefault="00B01D9D" w:rsidP="00D9527C">
      <w:pPr>
        <w:spacing w:before="120" w:after="120" w:line="480" w:lineRule="auto"/>
        <w:jc w:val="both"/>
        <w:rPr>
          <w:rFonts w:ascii="Times New Roman" w:hAnsi="Times New Roman" w:cs="Times New Roman"/>
          <w:sz w:val="24"/>
          <w:szCs w:val="24"/>
        </w:rPr>
      </w:pPr>
      <w:r w:rsidRPr="00B01D9D">
        <w:rPr>
          <w:rFonts w:ascii="Times New Roman" w:hAnsi="Times New Roman" w:cs="Times New Roman"/>
          <w:sz w:val="24"/>
          <w:szCs w:val="24"/>
        </w:rPr>
        <w:t>With innovation rising as a key driver of business development, the bank has taken various IT activities to give its vast customer base spread the whole way across the nation with the best of innovation while holding the all vital human warmth. Its center managing an account framework (CBS) as of now goes about as a solitary information bank, a spine to 2,108 administration outlets with web saving money administrations spread more than 28 states in the nation. This organization has loaned PNB the status of being the biggest center saving money framework in Asia. The bank has 676 ATMs furthermore arranges with the MITR gathering of six keeps money with 2,200 ATMs. PNB is an individual from Institute Development and Research in Banking Technology supported National Financial Switch for common ATM exchanges. NFS at present has 18 banks and a pool of 6,197 ATMs. PNB has likewise spearheaded the check truncation framework in India. Other programming fuelling the frameworks are moment asset exchange instrument, information distribution center for choice control and MIS and danger administration programming taking into account Basel II rules set by the Bank for International Settlements.</w:t>
      </w:r>
    </w:p>
    <w:p w:rsidR="00416B7D" w:rsidRPr="001D0BC2" w:rsidRDefault="00416B7D" w:rsidP="00D9527C">
      <w:pPr>
        <w:spacing w:before="120" w:after="120" w:line="480" w:lineRule="auto"/>
        <w:jc w:val="both"/>
        <w:rPr>
          <w:rFonts w:ascii="Times New Roman" w:hAnsi="Times New Roman" w:cs="Times New Roman"/>
          <w:b/>
          <w:sz w:val="28"/>
          <w:szCs w:val="28"/>
        </w:rPr>
      </w:pPr>
      <w:r w:rsidRPr="001D0BC2">
        <w:rPr>
          <w:rFonts w:ascii="Times New Roman" w:hAnsi="Times New Roman" w:cs="Times New Roman"/>
          <w:b/>
          <w:sz w:val="28"/>
          <w:szCs w:val="28"/>
        </w:rPr>
        <w:t>Balanced Score Card and its impact on stakeholders</w:t>
      </w:r>
    </w:p>
    <w:p w:rsidR="009B30B3" w:rsidRDefault="00B01D9D" w:rsidP="00D9527C">
      <w:pPr>
        <w:spacing w:before="120" w:after="120" w:line="480" w:lineRule="auto"/>
        <w:jc w:val="both"/>
        <w:rPr>
          <w:rFonts w:ascii="Times New Roman" w:hAnsi="Times New Roman" w:cs="Times New Roman"/>
          <w:sz w:val="24"/>
          <w:szCs w:val="24"/>
        </w:rPr>
      </w:pPr>
      <w:r w:rsidRPr="00B01D9D">
        <w:rPr>
          <w:rFonts w:ascii="Times New Roman" w:hAnsi="Times New Roman" w:cs="Times New Roman"/>
          <w:sz w:val="24"/>
          <w:szCs w:val="24"/>
        </w:rPr>
        <w:t>The "</w:t>
      </w:r>
      <w:r>
        <w:rPr>
          <w:rFonts w:ascii="Times New Roman" w:hAnsi="Times New Roman" w:cs="Times New Roman"/>
          <w:sz w:val="24"/>
          <w:szCs w:val="24"/>
        </w:rPr>
        <w:t>Stakeholder</w:t>
      </w:r>
      <w:r w:rsidRPr="00B01D9D">
        <w:rPr>
          <w:rFonts w:ascii="Times New Roman" w:hAnsi="Times New Roman" w:cs="Times New Roman"/>
          <w:sz w:val="24"/>
          <w:szCs w:val="24"/>
        </w:rPr>
        <w:t xml:space="preserve"> Scorecard" is a </w:t>
      </w:r>
      <w:r>
        <w:rPr>
          <w:rFonts w:ascii="Times New Roman" w:hAnsi="Times New Roman" w:cs="Times New Roman"/>
          <w:sz w:val="24"/>
          <w:szCs w:val="24"/>
        </w:rPr>
        <w:t>stakeholder</w:t>
      </w:r>
      <w:r w:rsidRPr="00B01D9D">
        <w:rPr>
          <w:rFonts w:ascii="Times New Roman" w:hAnsi="Times New Roman" w:cs="Times New Roman"/>
          <w:sz w:val="24"/>
          <w:szCs w:val="24"/>
        </w:rPr>
        <w:t xml:space="preserve"> based way to deal with surveying hierarchical execution. It concentrates on evaluating how well the association is coordinating and reacting to the needs and necessities of its </w:t>
      </w:r>
      <w:r>
        <w:rPr>
          <w:rFonts w:ascii="Times New Roman" w:hAnsi="Times New Roman" w:cs="Times New Roman"/>
          <w:sz w:val="24"/>
          <w:szCs w:val="24"/>
        </w:rPr>
        <w:t>stakeholder</w:t>
      </w:r>
      <w:r w:rsidRPr="00B01D9D">
        <w:rPr>
          <w:rFonts w:ascii="Times New Roman" w:hAnsi="Times New Roman" w:cs="Times New Roman"/>
          <w:sz w:val="24"/>
          <w:szCs w:val="24"/>
        </w:rPr>
        <w:t xml:space="preserve">s. It looks for an equalization, as well, yet not in the </w:t>
      </w:r>
      <w:r w:rsidRPr="00B01D9D">
        <w:rPr>
          <w:rFonts w:ascii="Times New Roman" w:hAnsi="Times New Roman" w:cs="Times New Roman"/>
          <w:sz w:val="24"/>
          <w:szCs w:val="24"/>
        </w:rPr>
        <w:lastRenderedPageBreak/>
        <w:t xml:space="preserve">middle of monetary and different measures of execution; it tries to adjust the connections between the association and its key </w:t>
      </w:r>
      <w:r>
        <w:rPr>
          <w:rFonts w:ascii="Times New Roman" w:hAnsi="Times New Roman" w:cs="Times New Roman"/>
          <w:sz w:val="24"/>
          <w:szCs w:val="24"/>
        </w:rPr>
        <w:t>stakeholder</w:t>
      </w:r>
      <w:r w:rsidRPr="00B01D9D">
        <w:rPr>
          <w:rFonts w:ascii="Times New Roman" w:hAnsi="Times New Roman" w:cs="Times New Roman"/>
          <w:sz w:val="24"/>
          <w:szCs w:val="24"/>
        </w:rPr>
        <w:t xml:space="preserve"> bunches. </w:t>
      </w:r>
      <w:r>
        <w:rPr>
          <w:rFonts w:ascii="Times New Roman" w:hAnsi="Times New Roman" w:cs="Times New Roman"/>
          <w:sz w:val="24"/>
          <w:szCs w:val="24"/>
        </w:rPr>
        <w:t>Stakeholder</w:t>
      </w:r>
      <w:r w:rsidRPr="00B01D9D">
        <w:rPr>
          <w:rFonts w:ascii="Times New Roman" w:hAnsi="Times New Roman" w:cs="Times New Roman"/>
          <w:sz w:val="24"/>
          <w:szCs w:val="24"/>
        </w:rPr>
        <w:t xml:space="preserve">s may be considered as gatherings of people or associations essentially influenced by what goes ahead at an association, with a stake in having it go well, and for whom the association needs things to go well consequently. At the end of the day, the relationship is proportional. The association gives and gets something. So do the </w:t>
      </w:r>
      <w:r>
        <w:rPr>
          <w:rFonts w:ascii="Times New Roman" w:hAnsi="Times New Roman" w:cs="Times New Roman"/>
          <w:sz w:val="24"/>
          <w:szCs w:val="24"/>
        </w:rPr>
        <w:t>stakeholder</w:t>
      </w:r>
      <w:r w:rsidRPr="00B01D9D">
        <w:rPr>
          <w:rFonts w:ascii="Times New Roman" w:hAnsi="Times New Roman" w:cs="Times New Roman"/>
          <w:sz w:val="24"/>
          <w:szCs w:val="24"/>
        </w:rPr>
        <w:t xml:space="preserve">s. Some essential </w:t>
      </w:r>
      <w:r>
        <w:rPr>
          <w:rFonts w:ascii="Times New Roman" w:hAnsi="Times New Roman" w:cs="Times New Roman"/>
          <w:sz w:val="24"/>
          <w:szCs w:val="24"/>
        </w:rPr>
        <w:t>stakeholder</w:t>
      </w:r>
      <w:r w:rsidRPr="00B01D9D">
        <w:rPr>
          <w:rFonts w:ascii="Times New Roman" w:hAnsi="Times New Roman" w:cs="Times New Roman"/>
          <w:sz w:val="24"/>
          <w:szCs w:val="24"/>
        </w:rPr>
        <w:t xml:space="preserve"> gatherings are recognized and are quickly depicted in consequent passages. These are planned as illustrative </w:t>
      </w:r>
      <w:r>
        <w:rPr>
          <w:rFonts w:ascii="Times New Roman" w:hAnsi="Times New Roman" w:cs="Times New Roman"/>
          <w:sz w:val="24"/>
          <w:szCs w:val="24"/>
        </w:rPr>
        <w:t>stakeholder</w:t>
      </w:r>
      <w:r w:rsidRPr="00B01D9D">
        <w:rPr>
          <w:rFonts w:ascii="Times New Roman" w:hAnsi="Times New Roman" w:cs="Times New Roman"/>
          <w:sz w:val="24"/>
          <w:szCs w:val="24"/>
        </w:rPr>
        <w:t xml:space="preserve"> gatherings and ought not to be seen as a prescriptive arrangement of </w:t>
      </w:r>
      <w:r>
        <w:rPr>
          <w:rFonts w:ascii="Times New Roman" w:hAnsi="Times New Roman" w:cs="Times New Roman"/>
          <w:sz w:val="24"/>
          <w:szCs w:val="24"/>
        </w:rPr>
        <w:t>stakeholder</w:t>
      </w:r>
      <w:r w:rsidRPr="00B01D9D">
        <w:rPr>
          <w:rFonts w:ascii="Times New Roman" w:hAnsi="Times New Roman" w:cs="Times New Roman"/>
          <w:sz w:val="24"/>
          <w:szCs w:val="24"/>
        </w:rPr>
        <w:t xml:space="preserve"> gatherings appropriate to all associations.</w:t>
      </w:r>
    </w:p>
    <w:p w:rsidR="00B01D9D" w:rsidRPr="00D9527C" w:rsidRDefault="00B01D9D" w:rsidP="00D9527C">
      <w:pPr>
        <w:spacing w:before="120" w:after="120" w:line="480" w:lineRule="auto"/>
        <w:jc w:val="both"/>
        <w:rPr>
          <w:rFonts w:ascii="Times New Roman" w:hAnsi="Times New Roman" w:cs="Times New Roman"/>
          <w:sz w:val="24"/>
          <w:szCs w:val="24"/>
          <w:lang w:val="en-CA"/>
        </w:rPr>
      </w:pPr>
    </w:p>
    <w:p w:rsidR="007179D6" w:rsidRPr="00B01D9D" w:rsidRDefault="00404CBD" w:rsidP="00D9527C">
      <w:pPr>
        <w:spacing w:before="120" w:after="120" w:line="480" w:lineRule="auto"/>
        <w:jc w:val="both"/>
        <w:rPr>
          <w:rFonts w:ascii="Times New Roman" w:hAnsi="Times New Roman" w:cs="Times New Roman"/>
          <w:b/>
          <w:sz w:val="28"/>
          <w:szCs w:val="28"/>
          <w:lang w:val="en-CA"/>
        </w:rPr>
      </w:pPr>
      <w:r w:rsidRPr="00B01D9D">
        <w:rPr>
          <w:rFonts w:ascii="Times New Roman" w:hAnsi="Times New Roman" w:cs="Times New Roman"/>
          <w:b/>
          <w:sz w:val="28"/>
          <w:szCs w:val="28"/>
          <w:lang w:val="en-CA"/>
        </w:rPr>
        <w:t>Conclusion</w:t>
      </w:r>
    </w:p>
    <w:p w:rsidR="00A2008B" w:rsidRPr="00A2008B" w:rsidRDefault="00A2008B" w:rsidP="00A2008B">
      <w:pPr>
        <w:spacing w:before="120" w:after="120" w:line="480" w:lineRule="auto"/>
        <w:jc w:val="both"/>
        <w:rPr>
          <w:rFonts w:ascii="Times New Roman" w:hAnsi="Times New Roman" w:cs="Times New Roman"/>
          <w:sz w:val="24"/>
          <w:szCs w:val="24"/>
        </w:rPr>
      </w:pPr>
      <w:r w:rsidRPr="00A2008B">
        <w:rPr>
          <w:rFonts w:ascii="Times New Roman" w:hAnsi="Times New Roman" w:cs="Times New Roman"/>
          <w:sz w:val="24"/>
          <w:szCs w:val="24"/>
        </w:rPr>
        <w:t xml:space="preserve">The monetary liberalization measures presented by the Indian government combined with patterns towards globalization have significantly changed the managing an account division and the benefit of open area banks has declined to a vast degree. So PNBs will need to present new money related instruments and advancements with a specific end goal to stay in business. Presently banks can't work with the goal of meeting particular rivalry frame a rival in a business opportunity for an item. It will must be fruitful in a business sector driven, amazingly focused, deregulated environment on a maintainable premise, to pull in new shareholders, construct steadfast client premise, draw in and hold astounding staff. </w:t>
      </w:r>
    </w:p>
    <w:p w:rsidR="00697609" w:rsidRDefault="00A2008B" w:rsidP="00A2008B">
      <w:pPr>
        <w:spacing w:before="120" w:after="120" w:line="480" w:lineRule="auto"/>
        <w:jc w:val="both"/>
        <w:rPr>
          <w:rFonts w:ascii="Times New Roman" w:hAnsi="Times New Roman" w:cs="Times New Roman"/>
          <w:sz w:val="24"/>
          <w:szCs w:val="24"/>
        </w:rPr>
      </w:pPr>
      <w:r w:rsidRPr="00A2008B">
        <w:rPr>
          <w:rFonts w:ascii="Times New Roman" w:hAnsi="Times New Roman" w:cs="Times New Roman"/>
          <w:sz w:val="24"/>
          <w:szCs w:val="24"/>
        </w:rPr>
        <w:t xml:space="preserve">The strengths of deregulation, innovation and developing client advancement are comprehensively liable to have an effect in India. Be that as it may, Indian financiers can in the end hope to confront a situation checked by developing rivalry, weight on edges and expanded dangers. Indian banks don't demonstrate the qualities of proficient rivals in the keeping money showcases, the better </w:t>
      </w:r>
      <w:r w:rsidRPr="00A2008B">
        <w:rPr>
          <w:rFonts w:ascii="Times New Roman" w:hAnsi="Times New Roman" w:cs="Times New Roman"/>
          <w:sz w:val="24"/>
          <w:szCs w:val="24"/>
        </w:rPr>
        <w:lastRenderedPageBreak/>
        <w:t>oversaw foundations will soon be gaining essentially ground in this part. In the wake of liberalization banks will likewise need to give careful consideration to vital administration, vital arranging and to more noteworthy specialization in the specialized parts of loaning and credit assessment. With a specific end goal to distinguish suitable aggressive systems, PNBs will need to make a watchful investigation of the business sector and fragment clients into different classifications in light of their desires, the degree of rivalry, client benefit and so on.</w:t>
      </w: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p w:rsidR="0014782D" w:rsidRDefault="0014782D" w:rsidP="00A2008B">
      <w:pPr>
        <w:spacing w:before="120" w:after="120" w:line="480" w:lineRule="auto"/>
        <w:jc w:val="both"/>
        <w:rPr>
          <w:rFonts w:ascii="Times New Roman" w:hAnsi="Times New Roman" w:cs="Times New Roman"/>
          <w:sz w:val="24"/>
          <w:szCs w:val="24"/>
        </w:rPr>
      </w:pPr>
    </w:p>
    <w:sdt>
      <w:sdtPr>
        <w:id w:val="-994177455"/>
        <w:docPartObj>
          <w:docPartGallery w:val="Bibliographies"/>
          <w:docPartUnique/>
        </w:docPartObj>
      </w:sdtPr>
      <w:sdtEndPr>
        <w:rPr>
          <w:rFonts w:asciiTheme="minorHAnsi" w:eastAsiaTheme="minorHAnsi" w:hAnsiTheme="minorHAnsi" w:cstheme="minorBidi"/>
          <w:color w:val="auto"/>
          <w:sz w:val="22"/>
          <w:szCs w:val="22"/>
        </w:rPr>
      </w:sdtEndPr>
      <w:sdtContent>
        <w:p w:rsidR="0014782D" w:rsidRDefault="0014782D">
          <w:pPr>
            <w:pStyle w:val="Heading1"/>
          </w:pPr>
          <w:r>
            <w:t>References</w:t>
          </w:r>
        </w:p>
        <w:sdt>
          <w:sdtPr>
            <w:id w:val="-573587230"/>
            <w:bibliography/>
          </w:sdtPr>
          <w:sdtContent>
            <w:p w:rsidR="0014782D" w:rsidRDefault="0014782D" w:rsidP="0014782D">
              <w:pPr>
                <w:pStyle w:val="Bibliography"/>
                <w:ind w:left="720" w:hanging="720"/>
                <w:rPr>
                  <w:noProof/>
                  <w:sz w:val="24"/>
                  <w:szCs w:val="24"/>
                </w:rPr>
              </w:pPr>
              <w:r>
                <w:fldChar w:fldCharType="begin"/>
              </w:r>
              <w:r>
                <w:instrText xml:space="preserve"> BIBLIOGRAPHY </w:instrText>
              </w:r>
              <w:r>
                <w:fldChar w:fldCharType="separate"/>
              </w:r>
              <w:r>
                <w:rPr>
                  <w:noProof/>
                </w:rPr>
                <w:t xml:space="preserve">Bajwa, K. S. (n.d.). </w:t>
              </w:r>
              <w:r>
                <w:rPr>
                  <w:i/>
                  <w:iCs/>
                  <w:noProof/>
                </w:rPr>
                <w:t>Punjab National Bank Dramatically Improves Rural Banking in India</w:t>
              </w:r>
              <w:r>
                <w:rPr>
                  <w:noProof/>
                </w:rPr>
                <w:t>. Retrieved from http://203.90.69.226/Punjab_National_Bank__Bancmate_Customer_Case_Study.pdf</w:t>
              </w:r>
            </w:p>
            <w:p w:rsidR="0014782D" w:rsidRDefault="0014782D" w:rsidP="0014782D">
              <w:pPr>
                <w:pStyle w:val="Bibliography"/>
                <w:ind w:left="720" w:hanging="720"/>
                <w:rPr>
                  <w:noProof/>
                </w:rPr>
              </w:pPr>
              <w:r>
                <w:rPr>
                  <w:noProof/>
                </w:rPr>
                <w:t xml:space="preserve">Nickols, F. (n.d.). </w:t>
              </w:r>
              <w:r>
                <w:rPr>
                  <w:i/>
                  <w:iCs/>
                  <w:noProof/>
                </w:rPr>
                <w:t>The Stakeholder Scorecard</w:t>
              </w:r>
              <w:r>
                <w:rPr>
                  <w:noProof/>
                </w:rPr>
                <w:t>. Retrieved from www.nickols.us: http://www.nickols.us/The_Stakeholder_Scorecard.pdf</w:t>
              </w:r>
            </w:p>
            <w:p w:rsidR="0014782D" w:rsidRDefault="0014782D" w:rsidP="0014782D">
              <w:pPr>
                <w:pStyle w:val="Bibliography"/>
                <w:ind w:left="720" w:hanging="720"/>
                <w:rPr>
                  <w:noProof/>
                </w:rPr>
              </w:pPr>
              <w:r>
                <w:rPr>
                  <w:i/>
                  <w:iCs/>
                  <w:noProof/>
                </w:rPr>
                <w:t>Punjab National Bank</w:t>
              </w:r>
              <w:r>
                <w:rPr>
                  <w:noProof/>
                </w:rPr>
                <w:t>. (n.d.). Retrieved from www.pnbindia.in: https://www.pnbindia.in/Upload/En/CSR%20Reports%202010-11.pdf</w:t>
              </w:r>
            </w:p>
            <w:p w:rsidR="0014782D" w:rsidRDefault="0014782D" w:rsidP="0014782D">
              <w:pPr>
                <w:pStyle w:val="Bibliography"/>
                <w:ind w:left="720" w:hanging="720"/>
                <w:rPr>
                  <w:noProof/>
                </w:rPr>
              </w:pPr>
              <w:r>
                <w:rPr>
                  <w:i/>
                  <w:iCs/>
                  <w:noProof/>
                </w:rPr>
                <w:t>Punjab National Bank Fundamental Company Report Including Financial, SWOT, Competitors and Industry Analysis</w:t>
              </w:r>
              <w:r>
                <w:rPr>
                  <w:noProof/>
                </w:rPr>
                <w:t>. (n.d.). Retrieved from marketpublishers.com: https://marketpublishers.com/report/business_finance_insurance/banking_finance/punjab_national_bank_swot_analysis_bac.html</w:t>
              </w:r>
            </w:p>
            <w:p w:rsidR="0014782D" w:rsidRDefault="0014782D" w:rsidP="0014782D">
              <w:pPr>
                <w:pStyle w:val="Bibliography"/>
                <w:ind w:left="720" w:hanging="720"/>
                <w:rPr>
                  <w:noProof/>
                </w:rPr>
              </w:pPr>
              <w:r>
                <w:rPr>
                  <w:i/>
                  <w:iCs/>
                  <w:noProof/>
                </w:rPr>
                <w:t>REQUEST FOR PROPOSAL FOR SUPPLY, COMMISSIONING, INSTALLATION, TESTING, CONFIGURATION AND MAINTENANCE</w:t>
              </w:r>
              <w:r>
                <w:rPr>
                  <w:noProof/>
                </w:rPr>
                <w:t>. (n.d.). Retrieved from pnbindia.in: https://pnbindia.in/new/Upload/English/Tenders/PDFs/RFP_ITD_26.02.2014.pdf</w:t>
              </w:r>
            </w:p>
            <w:p w:rsidR="0014782D" w:rsidRDefault="0014782D" w:rsidP="0014782D">
              <w:pPr>
                <w:pStyle w:val="Bibliography"/>
                <w:ind w:left="720" w:hanging="720"/>
                <w:rPr>
                  <w:noProof/>
                </w:rPr>
              </w:pPr>
              <w:r>
                <w:rPr>
                  <w:i/>
                  <w:iCs/>
                  <w:noProof/>
                </w:rPr>
                <w:t xml:space="preserve">Summary, Conclusions &amp; Recommendations </w:t>
              </w:r>
              <w:r>
                <w:rPr>
                  <w:noProof/>
                </w:rPr>
                <w:t>. (n.d.). Retrieved from shodhganga.inflibnet.ac.in: http://shodhganga.inflibnet.ac.in/bitstream/10603/701/14/15_chapter6.pdf</w:t>
              </w:r>
            </w:p>
            <w:p w:rsidR="0014782D" w:rsidRDefault="0014782D" w:rsidP="0014782D">
              <w:r>
                <w:rPr>
                  <w:b/>
                  <w:bCs/>
                  <w:noProof/>
                </w:rPr>
                <w:fldChar w:fldCharType="end"/>
              </w:r>
            </w:p>
          </w:sdtContent>
        </w:sdt>
      </w:sdtContent>
    </w:sdt>
    <w:p w:rsidR="0014782D" w:rsidRPr="00D9527C" w:rsidRDefault="0014782D" w:rsidP="00A2008B">
      <w:pPr>
        <w:spacing w:before="120" w:after="120" w:line="480" w:lineRule="auto"/>
        <w:jc w:val="both"/>
        <w:rPr>
          <w:rFonts w:ascii="Times New Roman" w:hAnsi="Times New Roman" w:cs="Times New Roman"/>
          <w:sz w:val="24"/>
          <w:szCs w:val="24"/>
          <w:lang w:val="en-CA"/>
        </w:rPr>
      </w:pPr>
    </w:p>
    <w:sectPr w:rsidR="0014782D" w:rsidRPr="00D9527C" w:rsidSect="0014782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75797A"/>
    <w:multiLevelType w:val="hybridMultilevel"/>
    <w:tmpl w:val="5F6C1432"/>
    <w:lvl w:ilvl="0" w:tplc="04090013">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21"/>
    <w:rsid w:val="0003082D"/>
    <w:rsid w:val="000A12DF"/>
    <w:rsid w:val="000B3599"/>
    <w:rsid w:val="000C6D3A"/>
    <w:rsid w:val="001438E1"/>
    <w:rsid w:val="0014782D"/>
    <w:rsid w:val="001A0252"/>
    <w:rsid w:val="001A2DCB"/>
    <w:rsid w:val="001B6690"/>
    <w:rsid w:val="001D0BC2"/>
    <w:rsid w:val="002454F6"/>
    <w:rsid w:val="0027156D"/>
    <w:rsid w:val="002942D8"/>
    <w:rsid w:val="002D434E"/>
    <w:rsid w:val="003738D9"/>
    <w:rsid w:val="003D39EE"/>
    <w:rsid w:val="003D568B"/>
    <w:rsid w:val="003E0D59"/>
    <w:rsid w:val="00404CBD"/>
    <w:rsid w:val="00416B7D"/>
    <w:rsid w:val="00420323"/>
    <w:rsid w:val="004B42FD"/>
    <w:rsid w:val="00516232"/>
    <w:rsid w:val="005A43E9"/>
    <w:rsid w:val="005F07C5"/>
    <w:rsid w:val="00630169"/>
    <w:rsid w:val="00684D6B"/>
    <w:rsid w:val="00697609"/>
    <w:rsid w:val="006D1EBC"/>
    <w:rsid w:val="007151C7"/>
    <w:rsid w:val="007179D6"/>
    <w:rsid w:val="007F12B5"/>
    <w:rsid w:val="0090357F"/>
    <w:rsid w:val="00931D80"/>
    <w:rsid w:val="00935985"/>
    <w:rsid w:val="009B2956"/>
    <w:rsid w:val="009B30B3"/>
    <w:rsid w:val="009D2E1D"/>
    <w:rsid w:val="00A2008B"/>
    <w:rsid w:val="00AB3AB3"/>
    <w:rsid w:val="00AB50AC"/>
    <w:rsid w:val="00AD42B3"/>
    <w:rsid w:val="00B01D9D"/>
    <w:rsid w:val="00BB74EB"/>
    <w:rsid w:val="00BC0135"/>
    <w:rsid w:val="00C37721"/>
    <w:rsid w:val="00D909DD"/>
    <w:rsid w:val="00D9527C"/>
    <w:rsid w:val="00DA55C5"/>
    <w:rsid w:val="00F03C06"/>
    <w:rsid w:val="00F26AFD"/>
    <w:rsid w:val="00F4219C"/>
    <w:rsid w:val="00F463BB"/>
    <w:rsid w:val="00F5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37B71-0CE8-4F3B-8881-B894F0D9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78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51623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2454F6"/>
  </w:style>
  <w:style w:type="character" w:customStyle="1" w:styleId="l10">
    <w:name w:val="l10"/>
    <w:basedOn w:val="DefaultParagraphFont"/>
    <w:rsid w:val="002454F6"/>
  </w:style>
  <w:style w:type="character" w:customStyle="1" w:styleId="apple-converted-space">
    <w:name w:val="apple-converted-space"/>
    <w:basedOn w:val="DefaultParagraphFont"/>
    <w:rsid w:val="002454F6"/>
  </w:style>
  <w:style w:type="character" w:customStyle="1" w:styleId="l6">
    <w:name w:val="l6"/>
    <w:basedOn w:val="DefaultParagraphFont"/>
    <w:rsid w:val="002454F6"/>
  </w:style>
  <w:style w:type="character" w:customStyle="1" w:styleId="l9">
    <w:name w:val="l9"/>
    <w:basedOn w:val="DefaultParagraphFont"/>
    <w:rsid w:val="002454F6"/>
  </w:style>
  <w:style w:type="character" w:customStyle="1" w:styleId="l11">
    <w:name w:val="l11"/>
    <w:basedOn w:val="DefaultParagraphFont"/>
    <w:rsid w:val="002454F6"/>
  </w:style>
  <w:style w:type="paragraph" w:customStyle="1" w:styleId="UPhxNumberingHeading">
    <w:name w:val="UPhx Numbering Heading"/>
    <w:rsid w:val="003D568B"/>
    <w:pPr>
      <w:numPr>
        <w:numId w:val="1"/>
      </w:numPr>
      <w:tabs>
        <w:tab w:val="left" w:pos="360"/>
      </w:tabs>
      <w:spacing w:before="180" w:after="0" w:line="240" w:lineRule="auto"/>
      <w:outlineLvl w:val="0"/>
    </w:pPr>
    <w:rPr>
      <w:rFonts w:ascii="Arial" w:eastAsia="Times New Roman" w:hAnsi="Arial" w:cs="Times New Roman"/>
      <w:b/>
      <w:sz w:val="18"/>
      <w:szCs w:val="20"/>
    </w:rPr>
  </w:style>
  <w:style w:type="paragraph" w:customStyle="1" w:styleId="UPhxNumberedList1">
    <w:name w:val="UPhx Numbered List 1"/>
    <w:basedOn w:val="UPhxNumberingHeading"/>
    <w:rsid w:val="003D568B"/>
    <w:pPr>
      <w:numPr>
        <w:ilvl w:val="1"/>
      </w:numPr>
      <w:spacing w:before="60" w:after="60"/>
    </w:pPr>
    <w:rPr>
      <w:b w:val="0"/>
      <w:sz w:val="20"/>
    </w:rPr>
  </w:style>
  <w:style w:type="paragraph" w:customStyle="1" w:styleId="UPhxNumberedList2">
    <w:name w:val="UPhx Numbered List 2"/>
    <w:basedOn w:val="UPhxNumberedList1"/>
    <w:rsid w:val="003D568B"/>
    <w:pPr>
      <w:numPr>
        <w:ilvl w:val="2"/>
      </w:numPr>
    </w:pPr>
  </w:style>
  <w:style w:type="paragraph" w:customStyle="1" w:styleId="UPhxNumberedList3">
    <w:name w:val="UPhx Numbered List 3"/>
    <w:basedOn w:val="UPhxNumberedList1"/>
    <w:rsid w:val="003D568B"/>
    <w:pPr>
      <w:numPr>
        <w:ilvl w:val="3"/>
      </w:numPr>
    </w:pPr>
  </w:style>
  <w:style w:type="paragraph" w:customStyle="1" w:styleId="UPhxNumberedList4">
    <w:name w:val="UPhx Numbered List 4"/>
    <w:basedOn w:val="UPhxNumberedList1"/>
    <w:rsid w:val="003D568B"/>
    <w:pPr>
      <w:numPr>
        <w:ilvl w:val="4"/>
      </w:numPr>
    </w:pPr>
  </w:style>
  <w:style w:type="paragraph" w:customStyle="1" w:styleId="UPhxNumberedList5">
    <w:name w:val="UPhx Numbered List 5"/>
    <w:basedOn w:val="UPhxNumberedList1"/>
    <w:rsid w:val="003D568B"/>
    <w:pPr>
      <w:numPr>
        <w:ilvl w:val="5"/>
      </w:numPr>
      <w:tabs>
        <w:tab w:val="left" w:pos="1800"/>
      </w:tabs>
    </w:pPr>
  </w:style>
  <w:style w:type="paragraph" w:customStyle="1" w:styleId="UPhxNumberedList6">
    <w:name w:val="UPhx Numbered List 6"/>
    <w:basedOn w:val="UPhxNumberedList1"/>
    <w:rsid w:val="003D568B"/>
    <w:pPr>
      <w:numPr>
        <w:ilvl w:val="6"/>
      </w:numPr>
      <w:tabs>
        <w:tab w:val="left" w:pos="2160"/>
      </w:tabs>
    </w:pPr>
  </w:style>
  <w:style w:type="character" w:customStyle="1" w:styleId="l7">
    <w:name w:val="l7"/>
    <w:basedOn w:val="DefaultParagraphFont"/>
    <w:rsid w:val="002D434E"/>
  </w:style>
  <w:style w:type="character" w:customStyle="1" w:styleId="l8">
    <w:name w:val="l8"/>
    <w:basedOn w:val="DefaultParagraphFont"/>
    <w:rsid w:val="002D434E"/>
  </w:style>
  <w:style w:type="paragraph" w:styleId="ListParagraph">
    <w:name w:val="List Paragraph"/>
    <w:basedOn w:val="Normal"/>
    <w:uiPriority w:val="34"/>
    <w:qFormat/>
    <w:rsid w:val="002D434E"/>
    <w:pPr>
      <w:ind w:left="720"/>
      <w:contextualSpacing/>
    </w:pPr>
  </w:style>
  <w:style w:type="character" w:customStyle="1" w:styleId="l12">
    <w:name w:val="l12"/>
    <w:basedOn w:val="DefaultParagraphFont"/>
    <w:rsid w:val="00DA55C5"/>
  </w:style>
  <w:style w:type="character" w:customStyle="1" w:styleId="l">
    <w:name w:val="l"/>
    <w:basedOn w:val="DefaultParagraphFont"/>
    <w:rsid w:val="00DA55C5"/>
  </w:style>
  <w:style w:type="character" w:customStyle="1" w:styleId="Heading3Char">
    <w:name w:val="Heading 3 Char"/>
    <w:basedOn w:val="DefaultParagraphFont"/>
    <w:link w:val="Heading3"/>
    <w:rsid w:val="00516232"/>
    <w:rPr>
      <w:rFonts w:ascii="Arial" w:eastAsia="Times New Roman" w:hAnsi="Arial" w:cs="Arial"/>
      <w:b/>
      <w:bCs/>
      <w:sz w:val="26"/>
      <w:szCs w:val="26"/>
    </w:rPr>
  </w:style>
  <w:style w:type="character" w:styleId="Strong">
    <w:name w:val="Strong"/>
    <w:basedOn w:val="DefaultParagraphFont"/>
    <w:uiPriority w:val="22"/>
    <w:qFormat/>
    <w:rsid w:val="007F12B5"/>
    <w:rPr>
      <w:b/>
      <w:bCs/>
    </w:rPr>
  </w:style>
  <w:style w:type="paragraph" w:styleId="NormalWeb">
    <w:name w:val="Normal (Web)"/>
    <w:basedOn w:val="Normal"/>
    <w:uiPriority w:val="99"/>
    <w:semiHidden/>
    <w:unhideWhenUsed/>
    <w:rsid w:val="007F1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782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4782D"/>
  </w:style>
  <w:style w:type="paragraph" w:styleId="NoSpacing">
    <w:name w:val="No Spacing"/>
    <w:link w:val="NoSpacingChar"/>
    <w:uiPriority w:val="1"/>
    <w:qFormat/>
    <w:rsid w:val="0014782D"/>
    <w:pPr>
      <w:spacing w:after="0" w:line="240" w:lineRule="auto"/>
    </w:pPr>
    <w:rPr>
      <w:rFonts w:eastAsiaTheme="minorEastAsia"/>
    </w:rPr>
  </w:style>
  <w:style w:type="character" w:customStyle="1" w:styleId="NoSpacingChar">
    <w:name w:val="No Spacing Char"/>
    <w:basedOn w:val="DefaultParagraphFont"/>
    <w:link w:val="NoSpacing"/>
    <w:uiPriority w:val="1"/>
    <w:rsid w:val="001478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8469">
      <w:bodyDiv w:val="1"/>
      <w:marLeft w:val="0"/>
      <w:marRight w:val="0"/>
      <w:marTop w:val="0"/>
      <w:marBottom w:val="0"/>
      <w:divBdr>
        <w:top w:val="none" w:sz="0" w:space="0" w:color="auto"/>
        <w:left w:val="none" w:sz="0" w:space="0" w:color="auto"/>
        <w:bottom w:val="none" w:sz="0" w:space="0" w:color="auto"/>
        <w:right w:val="none" w:sz="0" w:space="0" w:color="auto"/>
      </w:divBdr>
    </w:div>
    <w:div w:id="214513497">
      <w:bodyDiv w:val="1"/>
      <w:marLeft w:val="0"/>
      <w:marRight w:val="0"/>
      <w:marTop w:val="0"/>
      <w:marBottom w:val="0"/>
      <w:divBdr>
        <w:top w:val="none" w:sz="0" w:space="0" w:color="auto"/>
        <w:left w:val="none" w:sz="0" w:space="0" w:color="auto"/>
        <w:bottom w:val="none" w:sz="0" w:space="0" w:color="auto"/>
        <w:right w:val="none" w:sz="0" w:space="0" w:color="auto"/>
      </w:divBdr>
    </w:div>
    <w:div w:id="825390982">
      <w:bodyDiv w:val="1"/>
      <w:marLeft w:val="0"/>
      <w:marRight w:val="0"/>
      <w:marTop w:val="0"/>
      <w:marBottom w:val="0"/>
      <w:divBdr>
        <w:top w:val="none" w:sz="0" w:space="0" w:color="auto"/>
        <w:left w:val="none" w:sz="0" w:space="0" w:color="auto"/>
        <w:bottom w:val="none" w:sz="0" w:space="0" w:color="auto"/>
        <w:right w:val="none" w:sz="0" w:space="0" w:color="auto"/>
      </w:divBdr>
    </w:div>
    <w:div w:id="1212495912">
      <w:bodyDiv w:val="1"/>
      <w:marLeft w:val="0"/>
      <w:marRight w:val="0"/>
      <w:marTop w:val="0"/>
      <w:marBottom w:val="0"/>
      <w:divBdr>
        <w:top w:val="none" w:sz="0" w:space="0" w:color="auto"/>
        <w:left w:val="none" w:sz="0" w:space="0" w:color="auto"/>
        <w:bottom w:val="none" w:sz="0" w:space="0" w:color="auto"/>
        <w:right w:val="none" w:sz="0" w:space="0" w:color="auto"/>
      </w:divBdr>
    </w:div>
    <w:div w:id="1332680259">
      <w:bodyDiv w:val="1"/>
      <w:marLeft w:val="0"/>
      <w:marRight w:val="0"/>
      <w:marTop w:val="0"/>
      <w:marBottom w:val="0"/>
      <w:divBdr>
        <w:top w:val="none" w:sz="0" w:space="0" w:color="auto"/>
        <w:left w:val="none" w:sz="0" w:space="0" w:color="auto"/>
        <w:bottom w:val="none" w:sz="0" w:space="0" w:color="auto"/>
        <w:right w:val="none" w:sz="0" w:space="0" w:color="auto"/>
      </w:divBdr>
    </w:div>
    <w:div w:id="1498769770">
      <w:bodyDiv w:val="1"/>
      <w:marLeft w:val="0"/>
      <w:marRight w:val="0"/>
      <w:marTop w:val="0"/>
      <w:marBottom w:val="0"/>
      <w:divBdr>
        <w:top w:val="none" w:sz="0" w:space="0" w:color="auto"/>
        <w:left w:val="none" w:sz="0" w:space="0" w:color="auto"/>
        <w:bottom w:val="none" w:sz="0" w:space="0" w:color="auto"/>
        <w:right w:val="none" w:sz="0" w:space="0" w:color="auto"/>
      </w:divBdr>
    </w:div>
    <w:div w:id="1620648425">
      <w:bodyDiv w:val="1"/>
      <w:marLeft w:val="0"/>
      <w:marRight w:val="0"/>
      <w:marTop w:val="0"/>
      <w:marBottom w:val="0"/>
      <w:divBdr>
        <w:top w:val="none" w:sz="0" w:space="0" w:color="auto"/>
        <w:left w:val="none" w:sz="0" w:space="0" w:color="auto"/>
        <w:bottom w:val="none" w:sz="0" w:space="0" w:color="auto"/>
        <w:right w:val="none" w:sz="0" w:space="0" w:color="auto"/>
      </w:divBdr>
    </w:div>
    <w:div w:id="19432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89F4359E4C43E091869792E5E8B2E2"/>
        <w:category>
          <w:name w:val="General"/>
          <w:gallery w:val="placeholder"/>
        </w:category>
        <w:types>
          <w:type w:val="bbPlcHdr"/>
        </w:types>
        <w:behaviors>
          <w:behavior w:val="content"/>
        </w:behaviors>
        <w:guid w:val="{6AB71FEC-BFA2-472D-B18C-8C282A13E648}"/>
      </w:docPartPr>
      <w:docPartBody>
        <w:p w:rsidR="00000000" w:rsidRDefault="00DC5CC2" w:rsidP="00DC5CC2">
          <w:pPr>
            <w:pStyle w:val="6089F4359E4C43E091869792E5E8B2E2"/>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C2"/>
    <w:rsid w:val="00950150"/>
    <w:rsid w:val="00DC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89F4359E4C43E091869792E5E8B2E2">
    <w:name w:val="6089F4359E4C43E091869792E5E8B2E2"/>
    <w:rsid w:val="00DC5CC2"/>
  </w:style>
  <w:style w:type="paragraph" w:customStyle="1" w:styleId="E13726D0D72C4A4681229929C91DDB04">
    <w:name w:val="E13726D0D72C4A4681229929C91DDB04"/>
    <w:rsid w:val="00DC5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Pun</b:Tag>
    <b:SourceType>InternetSite</b:SourceType>
    <b:Guid>{212FA51F-A744-4C46-94F6-C39C01332293}</b:Guid>
    <b:Title>Punjab National Bank</b:Title>
    <b:InternetSiteTitle>www.pnbindia.in</b:InternetSiteTitle>
    <b:URL>https://www.pnbindia.in/Upload/En/CSR%20Reports%202010-11.pdf</b:URL>
    <b:RefOrder>1</b:RefOrder>
  </b:Source>
  <b:Source>
    <b:Tag>Pun1</b:Tag>
    <b:SourceType>InternetSite</b:SourceType>
    <b:Guid>{1EAB5CB4-B852-46C2-9368-7ED898619442}</b:Guid>
    <b:Title>Punjab National Bank Fundamental Company Report Including Financial, SWOT, Competitors and Industry Analysis</b:Title>
    <b:InternetSiteTitle>marketpublishers.com</b:InternetSiteTitle>
    <b:URL>https://marketpublishers.com/report/business_finance_insurance/banking_finance/punjab_national_bank_swot_analysis_bac.html</b:URL>
    <b:RefOrder>2</b:RefOrder>
  </b:Source>
  <b:Source>
    <b:Tag>KSB</b:Tag>
    <b:SourceType>InternetSite</b:SourceType>
    <b:Guid>{D6FD9108-4CB8-43A5-A761-8F5FBFC805D5}</b:Guid>
    <b:Author>
      <b:Author>
        <b:NameList>
          <b:Person>
            <b:Last>Bajwa</b:Last>
            <b:First>K.</b:First>
            <b:Middle>S.</b:Middle>
          </b:Person>
        </b:NameList>
      </b:Author>
    </b:Author>
    <b:Title>Punjab National Bank Dramatically Improves Rural Banking in India</b:Title>
    <b:URL>http://203.90.69.226/Punjab_National_Bank__Bancmate_Customer_Case_Study.pdf</b:URL>
    <b:RefOrder>3</b:RefOrder>
  </b:Source>
  <b:Source>
    <b:Tag>Sum</b:Tag>
    <b:SourceType>InternetSite</b:SourceType>
    <b:Guid>{95FAC457-86DC-4011-A3A1-FEB69BA041F3}</b:Guid>
    <b:Title>Summary, Conclusions &amp; Recommendations </b:Title>
    <b:InternetSiteTitle>shodhganga.inflibnet.ac.in</b:InternetSiteTitle>
    <b:URL>http://shodhganga.inflibnet.ac.in/bitstream/10603/701/14/15_chapter6.pdf</b:URL>
    <b:RefOrder>4</b:RefOrder>
  </b:Source>
  <b:Source>
    <b:Tag>Fre</b:Tag>
    <b:SourceType>InternetSite</b:SourceType>
    <b:Guid>{DD66A9AC-DC34-4DB4-B94E-19855CF7A2C6}</b:Guid>
    <b:Author>
      <b:Author>
        <b:NameList>
          <b:Person>
            <b:Last>Nickols</b:Last>
            <b:First>Fred</b:First>
          </b:Person>
        </b:NameList>
      </b:Author>
    </b:Author>
    <b:Title>The Stakeholder Scorecard</b:Title>
    <b:InternetSiteTitle>www.nickols.us</b:InternetSiteTitle>
    <b:URL>http://www.nickols.us/The_Stakeholder_Scorecard.pdf</b:URL>
    <b:RefOrder>5</b:RefOrder>
  </b:Source>
  <b:Source>
    <b:Tag>REQ</b:Tag>
    <b:SourceType>InternetSite</b:SourceType>
    <b:Guid>{E596EAE7-8F7B-4BDB-ABF2-D728BC91D8FF}</b:Guid>
    <b:Title>REQUEST FOR PROPOSAL FOR SUPPLY, COMMISSIONING, INSTALLATION, TESTING, CONFIGURATION AND MAINTENANCE</b:Title>
    <b:InternetSiteTitle>pnbindia.in</b:InternetSiteTitle>
    <b:URL>https://pnbindia.in/new/Upload/English/Tenders/PDFs/RFP_ITD_26.02.2014.pdf</b:URL>
    <b:RefOrder>6</b:RefOrder>
  </b:Source>
</b:Sources>
</file>

<file path=customXml/itemProps1.xml><?xml version="1.0" encoding="utf-8"?>
<ds:datastoreItem xmlns:ds="http://schemas.openxmlformats.org/officeDocument/2006/customXml" ds:itemID="{FD28616D-1DD7-4636-9411-5D4E13F8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Punjab national bank</dc:title>
  <dc:subject/>
  <dc:creator>Rahul</dc:creator>
  <cp:keywords/>
  <dc:description/>
  <cp:lastModifiedBy>Rahul</cp:lastModifiedBy>
  <cp:revision>56</cp:revision>
  <dcterms:created xsi:type="dcterms:W3CDTF">2015-12-14T09:03:00Z</dcterms:created>
  <dcterms:modified xsi:type="dcterms:W3CDTF">2015-12-14T17:20:00Z</dcterms:modified>
</cp:coreProperties>
</file>